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9974" w14:textId="40CCD238" w:rsidR="0006678B" w:rsidRPr="0006198B" w:rsidRDefault="0006678B" w:rsidP="00D70A06">
      <w:pPr>
        <w:pStyle w:val="BodyText"/>
        <w:ind w:left="538" w:right="1021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06198B">
        <w:rPr>
          <w:rFonts w:asciiTheme="majorHAnsi" w:hAnsiTheme="majorHAnsi" w:cstheme="majorHAnsi"/>
          <w:b/>
          <w:bCs/>
          <w:sz w:val="26"/>
          <w:szCs w:val="26"/>
        </w:rPr>
        <w:t>Emergency Medicines Pharmacy Stock List (updated December 2023)</w:t>
      </w:r>
    </w:p>
    <w:p w14:paraId="3BD6F6F4" w14:textId="77777777" w:rsidR="0006678B" w:rsidRPr="0006678B" w:rsidRDefault="0006678B" w:rsidP="00D70A06">
      <w:pPr>
        <w:pStyle w:val="BodyText"/>
        <w:ind w:left="538" w:right="1021"/>
        <w:jc w:val="center"/>
        <w:rPr>
          <w:b/>
          <w:bCs/>
        </w:rPr>
      </w:pPr>
    </w:p>
    <w:p w14:paraId="371EACA0" w14:textId="3AA31C35" w:rsidR="00D70A06" w:rsidRDefault="00D70A06" w:rsidP="00D70A06">
      <w:pPr>
        <w:pStyle w:val="BodyText"/>
        <w:spacing w:before="10"/>
        <w:jc w:val="both"/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</w:pPr>
      <w:r w:rsidRPr="001E2C9B">
        <w:rPr>
          <w:rFonts w:ascii="Calibri" w:eastAsia="Calibri" w:hAnsi="Calibri" w:cs="Times New Roman"/>
          <w:b/>
          <w:bCs/>
          <w:color w:val="FF0000"/>
          <w:kern w:val="2"/>
          <w:lang w:val="en-GB"/>
          <w14:ligatures w14:val="standardContextual"/>
        </w:rPr>
        <w:t xml:space="preserve">Please telephone </w:t>
      </w:r>
      <w:r w:rsidR="00E27666">
        <w:rPr>
          <w:rFonts w:ascii="Calibri" w:eastAsia="Calibri" w:hAnsi="Calibri" w:cs="Times New Roman"/>
          <w:b/>
          <w:bCs/>
          <w:color w:val="FF0000"/>
          <w:kern w:val="2"/>
          <w:lang w:val="en-GB"/>
          <w14:ligatures w14:val="standardContextual"/>
        </w:rPr>
        <w:t xml:space="preserve">the </w:t>
      </w:r>
      <w:r w:rsidRPr="001E2C9B">
        <w:rPr>
          <w:rFonts w:ascii="Calibri" w:eastAsia="Calibri" w:hAnsi="Calibri" w:cs="Times New Roman"/>
          <w:b/>
          <w:bCs/>
          <w:color w:val="FF0000"/>
          <w:kern w:val="2"/>
          <w:lang w:val="en-GB"/>
          <w14:ligatures w14:val="standardContextual"/>
        </w:rPr>
        <w:t>pharmacy first to confirm stock and opening hours</w:t>
      </w:r>
      <w:r w:rsidRPr="00D70A06">
        <w:rPr>
          <w:rFonts w:ascii="Calibri" w:eastAsia="Calibri" w:hAnsi="Calibri" w:cs="Times New Roman"/>
          <w:color w:val="FF0000"/>
          <w:kern w:val="2"/>
          <w:sz w:val="22"/>
          <w:szCs w:val="22"/>
          <w:lang w:val="en-GB"/>
          <w14:ligatures w14:val="standardContextual"/>
        </w:rPr>
        <w:t xml:space="preserve"> </w:t>
      </w:r>
      <w:hyperlink r:id="rId7" w:history="1">
        <w:r w:rsidRPr="001E2C9B">
          <w:rPr>
            <w:rFonts w:ascii="Calibri" w:eastAsia="Calibri" w:hAnsi="Calibri" w:cs="Times New Roman"/>
            <w:color w:val="0000FF"/>
            <w:kern w:val="2"/>
            <w:u w:val="single"/>
            <w:lang w:val="en-GB"/>
            <w14:ligatures w14:val="standardContextual"/>
          </w:rPr>
          <w:t>here</w:t>
        </w:r>
      </w:hyperlink>
      <w:r w:rsidRPr="001E2C9B">
        <w:rPr>
          <w:rFonts w:ascii="Calibri" w:eastAsia="Calibri" w:hAnsi="Calibri" w:cs="Times New Roman"/>
          <w:kern w:val="2"/>
          <w:lang w:val="en-GB"/>
          <w14:ligatures w14:val="standardContextual"/>
        </w:rPr>
        <w:t xml:space="preserve"> </w:t>
      </w:r>
    </w:p>
    <w:p w14:paraId="56E99171" w14:textId="77777777" w:rsidR="00D70A06" w:rsidRDefault="00D70A06" w:rsidP="00D70A06">
      <w:pPr>
        <w:pStyle w:val="BodyText"/>
        <w:spacing w:before="10"/>
        <w:jc w:val="both"/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</w:pPr>
    </w:p>
    <w:p w14:paraId="46CB5E16" w14:textId="03421057" w:rsidR="0006678B" w:rsidRPr="00D70A06" w:rsidRDefault="00D70A06" w:rsidP="00D70A06">
      <w:pPr>
        <w:pStyle w:val="BodyText"/>
        <w:spacing w:before="10"/>
        <w:jc w:val="both"/>
        <w:rPr>
          <w:rFonts w:asciiTheme="minorHAnsi" w:hAnsiTheme="minorHAnsi" w:cstheme="minorHAnsi"/>
          <w:sz w:val="22"/>
          <w:szCs w:val="22"/>
        </w:rPr>
      </w:pPr>
      <w:r w:rsidRPr="00D70A06">
        <w:rPr>
          <w:rFonts w:asciiTheme="minorHAnsi" w:hAnsiTheme="minorHAnsi" w:cstheme="minorHAnsi"/>
          <w:sz w:val="22"/>
          <w:szCs w:val="22"/>
        </w:rPr>
        <w:t xml:space="preserve">This local service is for the immediate access to specialist drugs that would not ordinarily be kept in stock but may be required in emergency situations. </w:t>
      </w:r>
      <w:r w:rsidR="00E27666">
        <w:rPr>
          <w:rFonts w:asciiTheme="minorHAnsi" w:hAnsiTheme="minorHAnsi" w:cstheme="minorHAnsi"/>
          <w:sz w:val="22"/>
          <w:szCs w:val="22"/>
        </w:rPr>
        <w:t xml:space="preserve">This includes palliative care medicines. The main </w:t>
      </w:r>
      <w:r w:rsidRPr="00D70A06">
        <w:rPr>
          <w:rFonts w:asciiTheme="minorHAnsi" w:hAnsiTheme="minorHAnsi" w:cstheme="minorHAnsi"/>
          <w:sz w:val="22"/>
          <w:szCs w:val="22"/>
        </w:rPr>
        <w:t xml:space="preserve">aim of the scheme is to enable palliative care patients to get quicker access to palliative care and end of life care drugs. </w:t>
      </w:r>
    </w:p>
    <w:p w14:paraId="482340C1" w14:textId="77777777" w:rsidR="00D70A06" w:rsidRPr="00D70A06" w:rsidRDefault="00D70A06" w:rsidP="00D70A06">
      <w:pPr>
        <w:pStyle w:val="BodyText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1"/>
        <w:gridCol w:w="2411"/>
      </w:tblGrid>
      <w:tr w:rsidR="0006678B" w:rsidRPr="00D70A06" w14:paraId="31F4617B" w14:textId="77777777" w:rsidTr="00D70A06">
        <w:trPr>
          <w:trHeight w:val="309"/>
        </w:trPr>
        <w:tc>
          <w:tcPr>
            <w:tcW w:w="7091" w:type="dxa"/>
            <w:shd w:val="clear" w:color="auto" w:fill="92CDDC"/>
          </w:tcPr>
          <w:p w14:paraId="02E53A74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70A06">
              <w:rPr>
                <w:rFonts w:asciiTheme="minorHAnsi" w:hAnsiTheme="minorHAnsi" w:cstheme="minorHAnsi"/>
                <w:b/>
              </w:rPr>
              <w:t>Name of Drug</w:t>
            </w:r>
          </w:p>
        </w:tc>
        <w:tc>
          <w:tcPr>
            <w:tcW w:w="2411" w:type="dxa"/>
            <w:shd w:val="clear" w:color="auto" w:fill="92CDDC"/>
          </w:tcPr>
          <w:p w14:paraId="2F001A0E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70A06">
              <w:rPr>
                <w:rFonts w:asciiTheme="minorHAnsi" w:hAnsiTheme="minorHAnsi" w:cstheme="minorHAnsi"/>
                <w:b/>
              </w:rPr>
              <w:t>Minimum Quantity</w:t>
            </w:r>
          </w:p>
        </w:tc>
      </w:tr>
      <w:tr w:rsidR="0006678B" w:rsidRPr="00D70A06" w14:paraId="30DDEF56" w14:textId="77777777" w:rsidTr="00D70A06">
        <w:trPr>
          <w:trHeight w:val="277"/>
        </w:trPr>
        <w:tc>
          <w:tcPr>
            <w:tcW w:w="7091" w:type="dxa"/>
          </w:tcPr>
          <w:p w14:paraId="074C86BA" w14:textId="77777777" w:rsidR="0006678B" w:rsidRPr="00D70A06" w:rsidRDefault="0006678B" w:rsidP="00CC37E6">
            <w:pPr>
              <w:pStyle w:val="TableParagraph"/>
              <w:spacing w:before="2"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Cyclizine injection 50mg/1ml</w:t>
            </w:r>
          </w:p>
        </w:tc>
        <w:tc>
          <w:tcPr>
            <w:tcW w:w="2411" w:type="dxa"/>
          </w:tcPr>
          <w:p w14:paraId="1DD93549" w14:textId="77777777" w:rsidR="0006678B" w:rsidRPr="00D70A06" w:rsidRDefault="0006678B" w:rsidP="00CC37E6">
            <w:pPr>
              <w:pStyle w:val="TableParagraph"/>
              <w:spacing w:before="2"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3 x 5 ampoules</w:t>
            </w:r>
          </w:p>
        </w:tc>
      </w:tr>
      <w:tr w:rsidR="0006678B" w:rsidRPr="00D70A06" w14:paraId="1EBA2891" w14:textId="77777777" w:rsidTr="00D70A06">
        <w:trPr>
          <w:trHeight w:val="275"/>
        </w:trPr>
        <w:tc>
          <w:tcPr>
            <w:tcW w:w="7091" w:type="dxa"/>
          </w:tcPr>
          <w:p w14:paraId="4D338A76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Cyclizine 50mg tablets</w:t>
            </w:r>
          </w:p>
        </w:tc>
        <w:tc>
          <w:tcPr>
            <w:tcW w:w="2411" w:type="dxa"/>
          </w:tcPr>
          <w:p w14:paraId="4D53B100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1 x 100 tablets</w:t>
            </w:r>
          </w:p>
        </w:tc>
      </w:tr>
      <w:tr w:rsidR="0006678B" w:rsidRPr="00D70A06" w14:paraId="41382A77" w14:textId="77777777" w:rsidTr="00D70A06">
        <w:trPr>
          <w:trHeight w:val="275"/>
        </w:trPr>
        <w:tc>
          <w:tcPr>
            <w:tcW w:w="7091" w:type="dxa"/>
          </w:tcPr>
          <w:p w14:paraId="66B2F4CD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Dexamethasone injection 3.3mg/1ml</w:t>
            </w:r>
          </w:p>
        </w:tc>
        <w:tc>
          <w:tcPr>
            <w:tcW w:w="2411" w:type="dxa"/>
          </w:tcPr>
          <w:p w14:paraId="7A664A2A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1 x 10 ampoules</w:t>
            </w:r>
          </w:p>
        </w:tc>
      </w:tr>
      <w:tr w:rsidR="0006678B" w:rsidRPr="00D70A06" w14:paraId="6A6630AF" w14:textId="77777777" w:rsidTr="00D70A06">
        <w:trPr>
          <w:trHeight w:val="275"/>
        </w:trPr>
        <w:tc>
          <w:tcPr>
            <w:tcW w:w="7091" w:type="dxa"/>
          </w:tcPr>
          <w:p w14:paraId="22C1DECA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Dexamethasone 2mg tablets</w:t>
            </w:r>
          </w:p>
        </w:tc>
        <w:tc>
          <w:tcPr>
            <w:tcW w:w="2411" w:type="dxa"/>
          </w:tcPr>
          <w:p w14:paraId="028CB0C5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1 x 50 tablets</w:t>
            </w:r>
          </w:p>
        </w:tc>
      </w:tr>
      <w:tr w:rsidR="0006678B" w:rsidRPr="00D70A06" w14:paraId="66280DF1" w14:textId="77777777" w:rsidTr="00D70A06">
        <w:trPr>
          <w:trHeight w:val="275"/>
        </w:trPr>
        <w:tc>
          <w:tcPr>
            <w:tcW w:w="7091" w:type="dxa"/>
          </w:tcPr>
          <w:p w14:paraId="6D668F7A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Glycopyrronium injection 200micrograms/1ml</w:t>
            </w:r>
          </w:p>
        </w:tc>
        <w:tc>
          <w:tcPr>
            <w:tcW w:w="2411" w:type="dxa"/>
          </w:tcPr>
          <w:p w14:paraId="129B2D5D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1 x 10 ampoules</w:t>
            </w:r>
          </w:p>
        </w:tc>
      </w:tr>
      <w:tr w:rsidR="0006678B" w:rsidRPr="00D70A06" w14:paraId="2B9C70C3" w14:textId="77777777" w:rsidTr="00D70A06">
        <w:trPr>
          <w:trHeight w:val="275"/>
        </w:trPr>
        <w:tc>
          <w:tcPr>
            <w:tcW w:w="7091" w:type="dxa"/>
          </w:tcPr>
          <w:p w14:paraId="29ABC97E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Haloperidol 5mg/1ml solution for injection</w:t>
            </w:r>
          </w:p>
        </w:tc>
        <w:tc>
          <w:tcPr>
            <w:tcW w:w="2411" w:type="dxa"/>
          </w:tcPr>
          <w:p w14:paraId="3E5DB2AD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1 x 10 ampoules</w:t>
            </w:r>
          </w:p>
        </w:tc>
      </w:tr>
      <w:tr w:rsidR="0006678B" w:rsidRPr="00D70A06" w14:paraId="0CA13F3E" w14:textId="77777777" w:rsidTr="00D70A06">
        <w:trPr>
          <w:trHeight w:val="277"/>
        </w:trPr>
        <w:tc>
          <w:tcPr>
            <w:tcW w:w="7091" w:type="dxa"/>
          </w:tcPr>
          <w:p w14:paraId="2B9EC17B" w14:textId="77777777" w:rsidR="0006678B" w:rsidRPr="00D70A06" w:rsidRDefault="0006678B" w:rsidP="00CC37E6">
            <w:pPr>
              <w:pStyle w:val="TableParagraph"/>
              <w:spacing w:before="2"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Haloperidol oral solution 5mg/5ml</w:t>
            </w:r>
          </w:p>
        </w:tc>
        <w:tc>
          <w:tcPr>
            <w:tcW w:w="2411" w:type="dxa"/>
          </w:tcPr>
          <w:p w14:paraId="047160F5" w14:textId="77777777" w:rsidR="0006678B" w:rsidRPr="00D70A06" w:rsidRDefault="0006678B" w:rsidP="00CC37E6">
            <w:pPr>
              <w:pStyle w:val="TableParagraph"/>
              <w:spacing w:before="2"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2 x 100ml</w:t>
            </w:r>
          </w:p>
        </w:tc>
      </w:tr>
      <w:tr w:rsidR="0006678B" w:rsidRPr="00D70A06" w14:paraId="502DC996" w14:textId="77777777" w:rsidTr="00D70A06">
        <w:trPr>
          <w:trHeight w:val="275"/>
        </w:trPr>
        <w:tc>
          <w:tcPr>
            <w:tcW w:w="7091" w:type="dxa"/>
          </w:tcPr>
          <w:p w14:paraId="2103F5C2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Hyoscine butylbromide 20mg/1ml solution for injection</w:t>
            </w:r>
          </w:p>
        </w:tc>
        <w:tc>
          <w:tcPr>
            <w:tcW w:w="2411" w:type="dxa"/>
          </w:tcPr>
          <w:p w14:paraId="2FF7CADA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2 x 10 ampoules</w:t>
            </w:r>
          </w:p>
        </w:tc>
      </w:tr>
      <w:tr w:rsidR="0006678B" w:rsidRPr="00D70A06" w14:paraId="0BD5A718" w14:textId="77777777" w:rsidTr="00D70A06">
        <w:trPr>
          <w:trHeight w:val="275"/>
        </w:trPr>
        <w:tc>
          <w:tcPr>
            <w:tcW w:w="7091" w:type="dxa"/>
          </w:tcPr>
          <w:p w14:paraId="079B68C5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Levomepromazine Injection 25mg/1ml</w:t>
            </w:r>
          </w:p>
        </w:tc>
        <w:tc>
          <w:tcPr>
            <w:tcW w:w="2411" w:type="dxa"/>
          </w:tcPr>
          <w:p w14:paraId="700F08E8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1 x 10 ampoules</w:t>
            </w:r>
          </w:p>
        </w:tc>
      </w:tr>
      <w:tr w:rsidR="0006678B" w:rsidRPr="00D70A06" w14:paraId="7B1E554F" w14:textId="77777777" w:rsidTr="00D70A06">
        <w:trPr>
          <w:trHeight w:val="551"/>
        </w:trPr>
        <w:tc>
          <w:tcPr>
            <w:tcW w:w="7091" w:type="dxa"/>
          </w:tcPr>
          <w:p w14:paraId="1E77EC1C" w14:textId="0C96BFA0" w:rsidR="0006678B" w:rsidRPr="00D70A06" w:rsidRDefault="0006678B" w:rsidP="00CC37E6">
            <w:pPr>
              <w:pStyle w:val="TableParagraph"/>
              <w:spacing w:line="270" w:lineRule="atLeas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 xml:space="preserve">Lorazepam (GENUS </w:t>
            </w:r>
            <w:r w:rsidR="00D70A06" w:rsidRPr="00D70A06">
              <w:rPr>
                <w:rFonts w:asciiTheme="minorHAnsi" w:hAnsiTheme="minorHAnsi" w:cstheme="minorHAnsi"/>
              </w:rPr>
              <w:t>brand) *</w:t>
            </w:r>
            <w:r w:rsidRPr="00D70A06">
              <w:rPr>
                <w:rFonts w:asciiTheme="minorHAnsi" w:hAnsiTheme="minorHAnsi" w:cstheme="minorHAnsi"/>
              </w:rPr>
              <w:t xml:space="preserve"> tablets 1mg *Genus brand to be specified as known to dissolve sublingually</w:t>
            </w:r>
          </w:p>
        </w:tc>
        <w:tc>
          <w:tcPr>
            <w:tcW w:w="2411" w:type="dxa"/>
          </w:tcPr>
          <w:p w14:paraId="79A99DF9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1 x 28 tablets</w:t>
            </w:r>
          </w:p>
        </w:tc>
      </w:tr>
      <w:tr w:rsidR="0006678B" w:rsidRPr="00D70A06" w14:paraId="751B21E6" w14:textId="77777777" w:rsidTr="00D70A06">
        <w:trPr>
          <w:trHeight w:val="275"/>
        </w:trPr>
        <w:tc>
          <w:tcPr>
            <w:tcW w:w="7091" w:type="dxa"/>
          </w:tcPr>
          <w:p w14:paraId="55BBC1A4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Metoclopramide injection 10mg/2ml</w:t>
            </w:r>
          </w:p>
        </w:tc>
        <w:tc>
          <w:tcPr>
            <w:tcW w:w="2411" w:type="dxa"/>
          </w:tcPr>
          <w:p w14:paraId="1F0099DB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2 x 10 ampoules</w:t>
            </w:r>
          </w:p>
        </w:tc>
      </w:tr>
      <w:tr w:rsidR="0006678B" w:rsidRPr="00D70A06" w14:paraId="07C68AF1" w14:textId="77777777" w:rsidTr="00D70A06">
        <w:trPr>
          <w:trHeight w:val="275"/>
        </w:trPr>
        <w:tc>
          <w:tcPr>
            <w:tcW w:w="7091" w:type="dxa"/>
          </w:tcPr>
          <w:p w14:paraId="2CF06F5D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Morphine sulphate oral solution 10mg/5ml</w:t>
            </w:r>
          </w:p>
        </w:tc>
        <w:tc>
          <w:tcPr>
            <w:tcW w:w="2411" w:type="dxa"/>
          </w:tcPr>
          <w:p w14:paraId="1EED118A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1 x 300ml</w:t>
            </w:r>
          </w:p>
        </w:tc>
      </w:tr>
      <w:tr w:rsidR="0006678B" w:rsidRPr="00D70A06" w14:paraId="55708AB6" w14:textId="77777777" w:rsidTr="00D70A06">
        <w:trPr>
          <w:trHeight w:val="275"/>
        </w:trPr>
        <w:tc>
          <w:tcPr>
            <w:tcW w:w="7091" w:type="dxa"/>
          </w:tcPr>
          <w:p w14:paraId="66CCEEAE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Water for injection 10ml</w:t>
            </w:r>
          </w:p>
        </w:tc>
        <w:tc>
          <w:tcPr>
            <w:tcW w:w="2411" w:type="dxa"/>
          </w:tcPr>
          <w:p w14:paraId="5EED6CB7" w14:textId="77777777" w:rsidR="0006678B" w:rsidRPr="00D70A06" w:rsidRDefault="0006678B" w:rsidP="00CC37E6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4 x 10 ampoules</w:t>
            </w:r>
          </w:p>
        </w:tc>
      </w:tr>
      <w:tr w:rsidR="0006678B" w:rsidRPr="00D70A06" w14:paraId="1A28EDEA" w14:textId="77777777" w:rsidTr="00D70A06">
        <w:trPr>
          <w:trHeight w:val="277"/>
        </w:trPr>
        <w:tc>
          <w:tcPr>
            <w:tcW w:w="7091" w:type="dxa"/>
          </w:tcPr>
          <w:p w14:paraId="598646FA" w14:textId="77777777" w:rsidR="0006678B" w:rsidRPr="00D70A06" w:rsidRDefault="0006678B" w:rsidP="00CC37E6">
            <w:pPr>
              <w:pStyle w:val="TableParagraph"/>
              <w:spacing w:before="2"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Sodium chloride 0.9% solution for injection 10ml</w:t>
            </w:r>
          </w:p>
        </w:tc>
        <w:tc>
          <w:tcPr>
            <w:tcW w:w="2411" w:type="dxa"/>
          </w:tcPr>
          <w:p w14:paraId="0F5DBD04" w14:textId="77777777" w:rsidR="0006678B" w:rsidRPr="00D70A06" w:rsidRDefault="0006678B" w:rsidP="00CC37E6">
            <w:pPr>
              <w:pStyle w:val="TableParagraph"/>
              <w:spacing w:before="2" w:line="255" w:lineRule="exact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4 x 10 ampoules</w:t>
            </w:r>
          </w:p>
        </w:tc>
      </w:tr>
      <w:tr w:rsidR="0006678B" w:rsidRPr="00D70A06" w14:paraId="5360738D" w14:textId="77777777" w:rsidTr="00D70A06">
        <w:trPr>
          <w:trHeight w:val="309"/>
        </w:trPr>
        <w:tc>
          <w:tcPr>
            <w:tcW w:w="7091" w:type="dxa"/>
            <w:shd w:val="clear" w:color="auto" w:fill="92CDDC"/>
          </w:tcPr>
          <w:p w14:paraId="2F3BEAF9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70A06">
              <w:rPr>
                <w:rFonts w:asciiTheme="minorHAnsi" w:hAnsiTheme="minorHAnsi" w:cstheme="minorHAnsi"/>
                <w:b/>
              </w:rPr>
              <w:t>Controlled Drugs</w:t>
            </w:r>
          </w:p>
        </w:tc>
        <w:tc>
          <w:tcPr>
            <w:tcW w:w="2411" w:type="dxa"/>
            <w:shd w:val="clear" w:color="auto" w:fill="92CDDC"/>
          </w:tcPr>
          <w:p w14:paraId="28B21871" w14:textId="77777777" w:rsidR="0006678B" w:rsidRPr="00D70A06" w:rsidRDefault="0006678B" w:rsidP="00CC37E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06678B" w:rsidRPr="00D70A06" w14:paraId="7C9E1BF5" w14:textId="77777777" w:rsidTr="00D70A06">
        <w:trPr>
          <w:trHeight w:val="309"/>
        </w:trPr>
        <w:tc>
          <w:tcPr>
            <w:tcW w:w="7091" w:type="dxa"/>
          </w:tcPr>
          <w:p w14:paraId="363DD385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Midazolam solution for injection ampoules 10mg/2ml</w:t>
            </w:r>
          </w:p>
        </w:tc>
        <w:tc>
          <w:tcPr>
            <w:tcW w:w="2411" w:type="dxa"/>
          </w:tcPr>
          <w:p w14:paraId="7CE87359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2 x 10 ampoules</w:t>
            </w:r>
          </w:p>
        </w:tc>
      </w:tr>
      <w:tr w:rsidR="0006678B" w:rsidRPr="00D70A06" w14:paraId="278EF6AC" w14:textId="77777777" w:rsidTr="00D70A06">
        <w:trPr>
          <w:trHeight w:val="311"/>
        </w:trPr>
        <w:tc>
          <w:tcPr>
            <w:tcW w:w="7091" w:type="dxa"/>
          </w:tcPr>
          <w:p w14:paraId="58A3854E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Morphine sulphate solution for injection ampoules 10mg/1ml</w:t>
            </w:r>
          </w:p>
        </w:tc>
        <w:tc>
          <w:tcPr>
            <w:tcW w:w="2411" w:type="dxa"/>
          </w:tcPr>
          <w:p w14:paraId="143DF28E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3 x 10 ampoules</w:t>
            </w:r>
          </w:p>
        </w:tc>
      </w:tr>
      <w:tr w:rsidR="0006678B" w:rsidRPr="00D70A06" w14:paraId="5229D490" w14:textId="77777777" w:rsidTr="00D70A06">
        <w:trPr>
          <w:trHeight w:val="309"/>
        </w:trPr>
        <w:tc>
          <w:tcPr>
            <w:tcW w:w="7091" w:type="dxa"/>
          </w:tcPr>
          <w:p w14:paraId="3299EA18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Morphine sulphate solution for injection ampoules 30mg/1ml</w:t>
            </w:r>
          </w:p>
        </w:tc>
        <w:tc>
          <w:tcPr>
            <w:tcW w:w="2411" w:type="dxa"/>
          </w:tcPr>
          <w:p w14:paraId="55B66ABE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1 x 10 ampoules</w:t>
            </w:r>
          </w:p>
        </w:tc>
      </w:tr>
      <w:tr w:rsidR="0006678B" w:rsidRPr="00D70A06" w14:paraId="6040CB1B" w14:textId="77777777" w:rsidTr="00D70A06">
        <w:trPr>
          <w:trHeight w:val="309"/>
        </w:trPr>
        <w:tc>
          <w:tcPr>
            <w:tcW w:w="7091" w:type="dxa"/>
          </w:tcPr>
          <w:p w14:paraId="29CC747A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Morphine sulphate (Oramorph®) concentrated solution 20mg/ml</w:t>
            </w:r>
          </w:p>
        </w:tc>
        <w:tc>
          <w:tcPr>
            <w:tcW w:w="2411" w:type="dxa"/>
          </w:tcPr>
          <w:p w14:paraId="239D2FD5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1 x 120ml</w:t>
            </w:r>
          </w:p>
        </w:tc>
      </w:tr>
      <w:tr w:rsidR="0006678B" w:rsidRPr="00D70A06" w14:paraId="755A6135" w14:textId="77777777" w:rsidTr="00D70A06">
        <w:trPr>
          <w:trHeight w:val="311"/>
        </w:trPr>
        <w:tc>
          <w:tcPr>
            <w:tcW w:w="7091" w:type="dxa"/>
          </w:tcPr>
          <w:p w14:paraId="30BCA4A6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Oxycodone 5mg/5ml oral solution sugar free</w:t>
            </w:r>
          </w:p>
        </w:tc>
        <w:tc>
          <w:tcPr>
            <w:tcW w:w="2411" w:type="dxa"/>
          </w:tcPr>
          <w:p w14:paraId="500545FA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1 x 250ml</w:t>
            </w:r>
          </w:p>
        </w:tc>
      </w:tr>
      <w:tr w:rsidR="0006678B" w:rsidRPr="00D70A06" w14:paraId="13BE4AB0" w14:textId="77777777" w:rsidTr="00D70A06">
        <w:trPr>
          <w:trHeight w:val="309"/>
        </w:trPr>
        <w:tc>
          <w:tcPr>
            <w:tcW w:w="7091" w:type="dxa"/>
          </w:tcPr>
          <w:p w14:paraId="275022D8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Oxycodone injection 10mg/1ml solution for injection</w:t>
            </w:r>
          </w:p>
        </w:tc>
        <w:tc>
          <w:tcPr>
            <w:tcW w:w="2411" w:type="dxa"/>
          </w:tcPr>
          <w:p w14:paraId="48558439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2 x 5 ampoules</w:t>
            </w:r>
          </w:p>
        </w:tc>
      </w:tr>
      <w:tr w:rsidR="0006678B" w:rsidRPr="00D70A06" w14:paraId="175060D3" w14:textId="77777777" w:rsidTr="00D70A06">
        <w:trPr>
          <w:trHeight w:val="309"/>
        </w:trPr>
        <w:tc>
          <w:tcPr>
            <w:tcW w:w="7091" w:type="dxa"/>
          </w:tcPr>
          <w:p w14:paraId="0643FC76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Oxycodone 5mg capsules</w:t>
            </w:r>
          </w:p>
        </w:tc>
        <w:tc>
          <w:tcPr>
            <w:tcW w:w="2411" w:type="dxa"/>
          </w:tcPr>
          <w:p w14:paraId="7938E905" w14:textId="77777777" w:rsidR="0006678B" w:rsidRPr="00D70A06" w:rsidRDefault="0006678B" w:rsidP="00CC37E6">
            <w:pPr>
              <w:pStyle w:val="TableParagraph"/>
              <w:rPr>
                <w:rFonts w:asciiTheme="minorHAnsi" w:hAnsiTheme="minorHAnsi" w:cstheme="minorHAnsi"/>
              </w:rPr>
            </w:pPr>
            <w:r w:rsidRPr="00D70A06">
              <w:rPr>
                <w:rFonts w:asciiTheme="minorHAnsi" w:hAnsiTheme="minorHAnsi" w:cstheme="minorHAnsi"/>
              </w:rPr>
              <w:t>1 x 56 capsules</w:t>
            </w:r>
          </w:p>
        </w:tc>
      </w:tr>
    </w:tbl>
    <w:p w14:paraId="019F49CF" w14:textId="77777777" w:rsidR="0006678B" w:rsidRPr="00D70A06" w:rsidRDefault="0006678B" w:rsidP="0006678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45EA528" w14:textId="77777777" w:rsidR="004A578F" w:rsidRPr="00D70A06" w:rsidRDefault="004A578F">
      <w:pPr>
        <w:rPr>
          <w:rFonts w:asciiTheme="minorHAnsi" w:hAnsiTheme="minorHAnsi" w:cstheme="minorHAnsi"/>
        </w:rPr>
      </w:pPr>
    </w:p>
    <w:sectPr w:rsidR="004A578F" w:rsidRPr="00D70A0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54FDE" w14:textId="77777777" w:rsidR="00A81EF2" w:rsidRDefault="00A81EF2" w:rsidP="0006678B">
      <w:r>
        <w:separator/>
      </w:r>
    </w:p>
  </w:endnote>
  <w:endnote w:type="continuationSeparator" w:id="0">
    <w:p w14:paraId="7E93F38B" w14:textId="77777777" w:rsidR="00A81EF2" w:rsidRDefault="00A81EF2" w:rsidP="0006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10A6" w14:textId="77777777" w:rsidR="00A81EF2" w:rsidRDefault="00A81EF2" w:rsidP="0006678B">
      <w:r>
        <w:separator/>
      </w:r>
    </w:p>
  </w:footnote>
  <w:footnote w:type="continuationSeparator" w:id="0">
    <w:p w14:paraId="2FD4AED2" w14:textId="77777777" w:rsidR="00A81EF2" w:rsidRDefault="00A81EF2" w:rsidP="0006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A153" w14:textId="10FEFAF5" w:rsidR="0006678B" w:rsidRDefault="0006678B">
    <w:pPr>
      <w:pStyle w:val="Header"/>
    </w:pPr>
    <w:r w:rsidRPr="00E70161">
      <w:rPr>
        <w:noProof/>
      </w:rPr>
      <w:drawing>
        <wp:anchor distT="0" distB="0" distL="114300" distR="114300" simplePos="0" relativeHeight="251661312" behindDoc="1" locked="0" layoutInCell="1" allowOverlap="1" wp14:anchorId="20EE324B" wp14:editId="73DE5651">
          <wp:simplePos x="0" y="0"/>
          <wp:positionH relativeFrom="column">
            <wp:posOffset>-826617</wp:posOffset>
          </wp:positionH>
          <wp:positionV relativeFrom="paragraph">
            <wp:posOffset>-413004</wp:posOffset>
          </wp:positionV>
          <wp:extent cx="958292" cy="972235"/>
          <wp:effectExtent l="0" t="0" r="0" b="0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970" cy="974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161">
      <w:rPr>
        <w:noProof/>
      </w:rPr>
      <w:drawing>
        <wp:anchor distT="0" distB="0" distL="114300" distR="114300" simplePos="0" relativeHeight="251659264" behindDoc="1" locked="0" layoutInCell="1" allowOverlap="1" wp14:anchorId="7112604C" wp14:editId="42757922">
          <wp:simplePos x="0" y="0"/>
          <wp:positionH relativeFrom="margin">
            <wp:posOffset>5098695</wp:posOffset>
          </wp:positionH>
          <wp:positionV relativeFrom="paragraph">
            <wp:posOffset>-456718</wp:posOffset>
          </wp:positionV>
          <wp:extent cx="1419149" cy="918513"/>
          <wp:effectExtent l="0" t="0" r="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149" cy="918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66D3"/>
    <w:multiLevelType w:val="hybridMultilevel"/>
    <w:tmpl w:val="0F64B642"/>
    <w:lvl w:ilvl="0" w:tplc="965AA97A">
      <w:start w:val="1"/>
      <w:numFmt w:val="lowerLetter"/>
      <w:lvlText w:val="%1)"/>
      <w:lvlJc w:val="left"/>
      <w:pPr>
        <w:ind w:left="1258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481E0520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2" w:tplc="DAE6336E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794A6B0E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4" w:tplc="7D50CE10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5" w:tplc="C70C91C8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345C1696">
      <w:numFmt w:val="bullet"/>
      <w:lvlText w:val="•"/>
      <w:lvlJc w:val="left"/>
      <w:pPr>
        <w:ind w:left="6519" w:hanging="360"/>
      </w:pPr>
      <w:rPr>
        <w:rFonts w:hint="default"/>
        <w:lang w:val="en-US" w:eastAsia="en-US" w:bidi="ar-SA"/>
      </w:rPr>
    </w:lvl>
    <w:lvl w:ilvl="7" w:tplc="F790F7CA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8" w:tplc="82B6EC0A"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num w:numId="1" w16cid:durableId="131479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8B"/>
    <w:rsid w:val="0006198B"/>
    <w:rsid w:val="0006678B"/>
    <w:rsid w:val="000F4A97"/>
    <w:rsid w:val="00170576"/>
    <w:rsid w:val="001E2C9B"/>
    <w:rsid w:val="004A578F"/>
    <w:rsid w:val="004E2903"/>
    <w:rsid w:val="005D466E"/>
    <w:rsid w:val="00765130"/>
    <w:rsid w:val="00A81EF2"/>
    <w:rsid w:val="00CE32F2"/>
    <w:rsid w:val="00D70A06"/>
    <w:rsid w:val="00D84215"/>
    <w:rsid w:val="00E2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3A80"/>
  <w15:chartTrackingRefBased/>
  <w15:docId w15:val="{43460264-6A17-466B-B400-42EBEA81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7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06678B"/>
    <w:pPr>
      <w:ind w:left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78B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6678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6678B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06678B"/>
    <w:pPr>
      <w:ind w:left="1978" w:hanging="360"/>
    </w:pPr>
  </w:style>
  <w:style w:type="paragraph" w:customStyle="1" w:styleId="TableParagraph">
    <w:name w:val="Table Paragraph"/>
    <w:basedOn w:val="Normal"/>
    <w:uiPriority w:val="1"/>
    <w:qFormat/>
    <w:rsid w:val="0006678B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66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78B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67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78B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nhs.uk/service-search/pharmacy/find-a-pharmacy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44ECEF5FEAB45BD7A3ED88462F5D8" ma:contentTypeVersion="17" ma:contentTypeDescription="Create a new document." ma:contentTypeScope="" ma:versionID="d4663209f6c474aa817c52c558b9026b">
  <xsd:schema xmlns:xsd="http://www.w3.org/2001/XMLSchema" xmlns:xs="http://www.w3.org/2001/XMLSchema" xmlns:p="http://schemas.microsoft.com/office/2006/metadata/properties" xmlns:ns1="http://schemas.microsoft.com/sharepoint/v3" xmlns:ns2="34c41dfa-31df-4b73-8369-1c2d6dbb87c3" xmlns:ns3="4ebf90c4-d4ab-4976-b44d-0ea77d3b1c2e" targetNamespace="http://schemas.microsoft.com/office/2006/metadata/properties" ma:root="true" ma:fieldsID="b682acfacfd4e90cf4cc331b4f6a2dc2" ns1:_="" ns2:_="" ns3:_="">
    <xsd:import namespace="http://schemas.microsoft.com/sharepoint/v3"/>
    <xsd:import namespace="34c41dfa-31df-4b73-8369-1c2d6dbb87c3"/>
    <xsd:import namespace="4ebf90c4-d4ab-4976-b44d-0ea77d3b1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41dfa-31df-4b73-8369-1c2d6dbb8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f90c4-d4ab-4976-b44d-0ea77d3b1c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8b67ee-6e21-4072-9024-ffcba9fb3da6}" ma:internalName="TaxCatchAll" ma:showField="CatchAllData" ma:web="4ebf90c4-d4ab-4976-b44d-0ea77d3b1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ebf90c4-d4ab-4976-b44d-0ea77d3b1c2e" xsi:nil="true"/>
    <_ip_UnifiedCompliancePolicyProperties xmlns="http://schemas.microsoft.com/sharepoint/v3" xsi:nil="true"/>
    <lcf76f155ced4ddcb4097134ff3c332f xmlns="34c41dfa-31df-4b73-8369-1c2d6dbb87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D30984-A32A-4E71-B26C-52CC4837564F}"/>
</file>

<file path=customXml/itemProps2.xml><?xml version="1.0" encoding="utf-8"?>
<ds:datastoreItem xmlns:ds="http://schemas.openxmlformats.org/officeDocument/2006/customXml" ds:itemID="{4D5EAAC8-CBFA-492E-BAD4-2B2AB528D2DC}"/>
</file>

<file path=customXml/itemProps3.xml><?xml version="1.0" encoding="utf-8"?>
<ds:datastoreItem xmlns:ds="http://schemas.openxmlformats.org/officeDocument/2006/customXml" ds:itemID="{C9340607-4B2B-4879-9534-48EE0077C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OGEDEGBE, Mefino (NHS HERTFORDSHIRE AND WEST ESSEX ICB - 07H)</dc:creator>
  <cp:keywords/>
  <dc:description/>
  <cp:lastModifiedBy>SAMUEL, Gaynor (NHS HERTFORDSHIRE AND WEST ESSEX ICB - 06K)</cp:lastModifiedBy>
  <cp:revision>2</cp:revision>
  <dcterms:created xsi:type="dcterms:W3CDTF">2024-03-15T16:15:00Z</dcterms:created>
  <dcterms:modified xsi:type="dcterms:W3CDTF">2024-03-15T16:15:00Z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0x010100AE344ECEF5FEAB45BD7A3ED88462F5D8</vt:lpwstr>
  </property>
</Properties>
</file>